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D2" w:rsidRDefault="008019D2" w:rsidP="008019D2">
      <w:pPr>
        <w:pStyle w:val="Heading1"/>
        <w:spacing w:before="240"/>
        <w:jc w:val="center"/>
      </w:pPr>
      <w:bookmarkStart w:id="0" w:name="_Toc380157500"/>
      <w:r>
        <w:t>School of Mechanical and Mining Engineering</w:t>
      </w:r>
    </w:p>
    <w:p w:rsidR="008019D2" w:rsidRPr="008019D2" w:rsidRDefault="008019D2" w:rsidP="008019D2">
      <w:pPr>
        <w:pStyle w:val="Heading1"/>
        <w:spacing w:before="240"/>
        <w:jc w:val="center"/>
      </w:pPr>
      <w:r>
        <w:t>Industry Advisory Board (IAB)</w:t>
      </w:r>
    </w:p>
    <w:p w:rsidR="0038314F" w:rsidRDefault="0038314F" w:rsidP="008019D2">
      <w:pPr>
        <w:pStyle w:val="Heading2"/>
      </w:pPr>
      <w:r>
        <w:t>Terms of Reference and Composition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6715"/>
      </w:tblGrid>
      <w:tr w:rsidR="0038314F" w:rsidRPr="003D3064" w:rsidTr="0038314F">
        <w:tc>
          <w:tcPr>
            <w:tcW w:w="2301" w:type="dxa"/>
          </w:tcPr>
          <w:p w:rsidR="0038314F" w:rsidRPr="00BB135A" w:rsidRDefault="0038314F" w:rsidP="00E42CA2">
            <w:pPr>
              <w:spacing w:before="80" w:after="80" w:line="240" w:lineRule="auto"/>
              <w:contextualSpacing/>
              <w:jc w:val="both"/>
              <w:rPr>
                <w:b/>
              </w:rPr>
            </w:pPr>
            <w:r w:rsidRPr="00BB135A">
              <w:rPr>
                <w:b/>
              </w:rPr>
              <w:t>Reporting to</w:t>
            </w:r>
          </w:p>
        </w:tc>
        <w:tc>
          <w:tcPr>
            <w:tcW w:w="6715" w:type="dxa"/>
          </w:tcPr>
          <w:p w:rsidR="0038314F" w:rsidRPr="00BB135A" w:rsidRDefault="0038314F" w:rsidP="00E42CA2">
            <w:pPr>
              <w:spacing w:before="80" w:after="80" w:line="240" w:lineRule="auto"/>
              <w:contextualSpacing/>
              <w:jc w:val="both"/>
            </w:pPr>
            <w:r w:rsidRPr="00BB135A">
              <w:t>Head of School</w:t>
            </w:r>
          </w:p>
        </w:tc>
      </w:tr>
      <w:tr w:rsidR="0038314F" w:rsidRPr="003D3064" w:rsidTr="0038314F">
        <w:tc>
          <w:tcPr>
            <w:tcW w:w="2301" w:type="dxa"/>
          </w:tcPr>
          <w:p w:rsidR="0038314F" w:rsidRPr="00BB135A" w:rsidRDefault="0038314F" w:rsidP="00E42CA2">
            <w:pPr>
              <w:spacing w:before="80" w:after="80" w:line="240" w:lineRule="auto"/>
              <w:contextualSpacing/>
              <w:jc w:val="both"/>
              <w:rPr>
                <w:b/>
              </w:rPr>
            </w:pPr>
            <w:r w:rsidRPr="00BB135A">
              <w:rPr>
                <w:b/>
              </w:rPr>
              <w:t>Secretary</w:t>
            </w:r>
          </w:p>
        </w:tc>
        <w:tc>
          <w:tcPr>
            <w:tcW w:w="6715" w:type="dxa"/>
          </w:tcPr>
          <w:p w:rsidR="0038314F" w:rsidRPr="00BB135A" w:rsidRDefault="0038314F" w:rsidP="00E42CA2">
            <w:pPr>
              <w:spacing w:before="80" w:after="80" w:line="240" w:lineRule="auto"/>
              <w:contextualSpacing/>
              <w:jc w:val="both"/>
            </w:pPr>
            <w:r w:rsidRPr="00BB135A">
              <w:t>School Manager</w:t>
            </w:r>
          </w:p>
        </w:tc>
      </w:tr>
      <w:tr w:rsidR="0038314F" w:rsidRPr="003D3064" w:rsidTr="0038314F">
        <w:tc>
          <w:tcPr>
            <w:tcW w:w="2301" w:type="dxa"/>
          </w:tcPr>
          <w:p w:rsidR="0038314F" w:rsidRPr="00BB135A" w:rsidRDefault="0038314F" w:rsidP="00E42CA2">
            <w:pPr>
              <w:spacing w:before="80" w:after="80" w:line="240" w:lineRule="auto"/>
              <w:contextualSpacing/>
              <w:rPr>
                <w:b/>
              </w:rPr>
            </w:pPr>
            <w:r w:rsidRPr="00BB135A">
              <w:rPr>
                <w:b/>
              </w:rPr>
              <w:t>Date last amended</w:t>
            </w:r>
          </w:p>
        </w:tc>
        <w:tc>
          <w:tcPr>
            <w:tcW w:w="6715" w:type="dxa"/>
          </w:tcPr>
          <w:p w:rsidR="0038314F" w:rsidRPr="00BB135A" w:rsidRDefault="008019D2" w:rsidP="00E42CA2">
            <w:pPr>
              <w:spacing w:before="80" w:after="80" w:line="240" w:lineRule="auto"/>
              <w:contextualSpacing/>
              <w:jc w:val="both"/>
            </w:pPr>
            <w:r>
              <w:t>29</w:t>
            </w:r>
            <w:r w:rsidR="00C21967">
              <w:t xml:space="preserve"> June 2017</w:t>
            </w:r>
          </w:p>
        </w:tc>
      </w:tr>
      <w:tr w:rsidR="0038314F" w:rsidRPr="003D3064" w:rsidTr="0038314F">
        <w:tc>
          <w:tcPr>
            <w:tcW w:w="2301" w:type="dxa"/>
          </w:tcPr>
          <w:p w:rsidR="0038314F" w:rsidRPr="00BB135A" w:rsidRDefault="0038314F" w:rsidP="00E42CA2">
            <w:pPr>
              <w:spacing w:before="80" w:after="80" w:line="240" w:lineRule="auto"/>
              <w:contextualSpacing/>
              <w:rPr>
                <w:b/>
              </w:rPr>
            </w:pPr>
            <w:r w:rsidRPr="00BB135A">
              <w:rPr>
                <w:b/>
              </w:rPr>
              <w:t>Terms of Reference</w:t>
            </w:r>
          </w:p>
        </w:tc>
        <w:tc>
          <w:tcPr>
            <w:tcW w:w="6715" w:type="dxa"/>
          </w:tcPr>
          <w:p w:rsidR="0038314F" w:rsidRDefault="0038314F" w:rsidP="0038314F">
            <w:pPr>
              <w:spacing w:before="80" w:after="80" w:line="240" w:lineRule="auto"/>
              <w:contextualSpacing/>
              <w:jc w:val="both"/>
            </w:pPr>
            <w:r w:rsidRPr="00BB135A">
              <w:t xml:space="preserve">The role of the industry advisory board is to </w:t>
            </w:r>
            <w:r>
              <w:t xml:space="preserve">provide </w:t>
            </w:r>
            <w:r w:rsidR="00C21967">
              <w:t xml:space="preserve">independent advice to the Head of School on the following matters - </w:t>
            </w:r>
          </w:p>
          <w:p w:rsidR="0038314F" w:rsidRDefault="0038314F" w:rsidP="0038314F">
            <w:pPr>
              <w:spacing w:before="80" w:after="80" w:line="240" w:lineRule="auto"/>
              <w:ind w:left="280" w:hanging="284"/>
              <w:contextualSpacing/>
              <w:jc w:val="both"/>
            </w:pPr>
          </w:p>
          <w:p w:rsidR="00C21967" w:rsidRPr="00C21967" w:rsidRDefault="00C21967" w:rsidP="00C21967">
            <w:pPr>
              <w:spacing w:before="80" w:after="80" w:line="240" w:lineRule="auto"/>
              <w:ind w:left="280" w:hanging="284"/>
              <w:contextualSpacing/>
              <w:jc w:val="both"/>
              <w:rPr>
                <w:i/>
              </w:rPr>
            </w:pPr>
            <w:r w:rsidRPr="00C21967">
              <w:rPr>
                <w:i/>
              </w:rPr>
              <w:t>External focus</w:t>
            </w:r>
          </w:p>
          <w:p w:rsidR="00C21967" w:rsidRDefault="00C21967" w:rsidP="00C21967">
            <w:pPr>
              <w:numPr>
                <w:ilvl w:val="0"/>
                <w:numId w:val="4"/>
              </w:numPr>
              <w:spacing w:after="0" w:line="240" w:lineRule="auto"/>
              <w:ind w:left="280" w:hanging="284"/>
              <w:rPr>
                <w:rFonts w:eastAsia="Times New Roman"/>
                <w:lang w:eastAsia="en-AU"/>
              </w:rPr>
            </w:pPr>
            <w:r w:rsidRPr="006C3A97">
              <w:rPr>
                <w:rFonts w:eastAsia="Times New Roman"/>
                <w:lang w:eastAsia="en-AU"/>
              </w:rPr>
              <w:t xml:space="preserve">The overall strategy and direction of the School of Mechanical and Mining Engineering </w:t>
            </w:r>
            <w:r>
              <w:rPr>
                <w:rFonts w:eastAsia="Times New Roman"/>
                <w:lang w:eastAsia="en-AU"/>
              </w:rPr>
              <w:t>particularly in terms of -</w:t>
            </w:r>
          </w:p>
          <w:p w:rsidR="00C21967" w:rsidRDefault="0071665A" w:rsidP="00C21967">
            <w:pPr>
              <w:numPr>
                <w:ilvl w:val="0"/>
                <w:numId w:val="14"/>
              </w:numPr>
              <w:spacing w:after="0" w:line="240" w:lineRule="auto"/>
              <w:rPr>
                <w:rFonts w:eastAsia="Times New Roman"/>
                <w:lang w:eastAsia="en-AU"/>
              </w:rPr>
            </w:pPr>
            <w:r>
              <w:rPr>
                <w:rFonts w:eastAsia="Times New Roman"/>
                <w:lang w:eastAsia="en-AU"/>
              </w:rPr>
              <w:t xml:space="preserve">Building and maintaining </w:t>
            </w:r>
            <w:r w:rsidR="00C21967">
              <w:rPr>
                <w:rFonts w:eastAsia="Times New Roman"/>
                <w:lang w:eastAsia="en-AU"/>
              </w:rPr>
              <w:t xml:space="preserve">effective </w:t>
            </w:r>
            <w:r w:rsidR="00C21967" w:rsidRPr="00C21967">
              <w:rPr>
                <w:rFonts w:eastAsia="Times New Roman"/>
                <w:lang w:eastAsia="en-AU"/>
              </w:rPr>
              <w:t>industry/corporate</w:t>
            </w:r>
            <w:r w:rsidR="00C21967">
              <w:rPr>
                <w:rFonts w:eastAsia="Times New Roman"/>
                <w:lang w:eastAsia="en-AU"/>
              </w:rPr>
              <w:t xml:space="preserve"> engagement</w:t>
            </w:r>
            <w:r>
              <w:rPr>
                <w:rFonts w:eastAsia="Times New Roman"/>
                <w:lang w:eastAsia="en-AU"/>
              </w:rPr>
              <w:t>.</w:t>
            </w:r>
          </w:p>
          <w:p w:rsidR="00C21967" w:rsidRDefault="0071665A" w:rsidP="00C21967">
            <w:pPr>
              <w:numPr>
                <w:ilvl w:val="0"/>
                <w:numId w:val="14"/>
              </w:numPr>
              <w:spacing w:after="0" w:line="240" w:lineRule="auto"/>
              <w:rPr>
                <w:rFonts w:eastAsia="Times New Roman"/>
                <w:lang w:eastAsia="en-AU"/>
              </w:rPr>
            </w:pPr>
            <w:r>
              <w:rPr>
                <w:rFonts w:eastAsia="Times New Roman"/>
                <w:lang w:eastAsia="en-AU"/>
              </w:rPr>
              <w:t xml:space="preserve">Strategies for </w:t>
            </w:r>
            <w:r w:rsidR="00C21967" w:rsidRPr="00C21967">
              <w:rPr>
                <w:rFonts w:eastAsia="Times New Roman"/>
                <w:lang w:eastAsia="en-AU"/>
              </w:rPr>
              <w:t>bus</w:t>
            </w:r>
            <w:r w:rsidR="00C21967">
              <w:rPr>
                <w:rFonts w:eastAsia="Times New Roman"/>
                <w:lang w:eastAsia="en-AU"/>
              </w:rPr>
              <w:t>iness development opportunities</w:t>
            </w:r>
            <w:r>
              <w:rPr>
                <w:rFonts w:eastAsia="Times New Roman"/>
                <w:lang w:eastAsia="en-AU"/>
              </w:rPr>
              <w:t>.</w:t>
            </w:r>
          </w:p>
          <w:p w:rsidR="00C21967" w:rsidRPr="00C21967" w:rsidRDefault="0071665A" w:rsidP="00C21967">
            <w:pPr>
              <w:numPr>
                <w:ilvl w:val="0"/>
                <w:numId w:val="14"/>
              </w:numPr>
              <w:spacing w:after="0" w:line="240" w:lineRule="auto"/>
              <w:rPr>
                <w:rFonts w:eastAsia="Times New Roman"/>
                <w:lang w:eastAsia="en-AU"/>
              </w:rPr>
            </w:pPr>
            <w:r>
              <w:rPr>
                <w:rFonts w:eastAsia="Times New Roman"/>
                <w:lang w:eastAsia="en-AU"/>
              </w:rPr>
              <w:t xml:space="preserve">How the School can better </w:t>
            </w:r>
            <w:r w:rsidR="00C21967" w:rsidRPr="00C21967">
              <w:rPr>
                <w:rFonts w:eastAsia="Times New Roman"/>
                <w:lang w:eastAsia="en-AU"/>
              </w:rPr>
              <w:t>underst</w:t>
            </w:r>
            <w:r>
              <w:rPr>
                <w:rFonts w:eastAsia="Times New Roman"/>
                <w:lang w:eastAsia="en-AU"/>
              </w:rPr>
              <w:t>and</w:t>
            </w:r>
            <w:r w:rsidR="00C21967">
              <w:rPr>
                <w:rFonts w:eastAsia="Times New Roman"/>
                <w:lang w:eastAsia="en-AU"/>
              </w:rPr>
              <w:t xml:space="preserve"> the external environment</w:t>
            </w:r>
            <w:r>
              <w:rPr>
                <w:rFonts w:eastAsia="Times New Roman"/>
                <w:lang w:eastAsia="en-AU"/>
              </w:rPr>
              <w:t>.</w:t>
            </w:r>
          </w:p>
          <w:p w:rsidR="00C21967" w:rsidRPr="00C21967" w:rsidRDefault="0071665A" w:rsidP="00C21967">
            <w:pPr>
              <w:numPr>
                <w:ilvl w:val="0"/>
                <w:numId w:val="14"/>
              </w:numPr>
              <w:spacing w:after="0" w:line="240" w:lineRule="auto"/>
              <w:rPr>
                <w:rFonts w:eastAsia="Times New Roman"/>
                <w:lang w:eastAsia="en-AU"/>
              </w:rPr>
            </w:pPr>
            <w:r>
              <w:rPr>
                <w:rFonts w:eastAsia="Times New Roman"/>
                <w:lang w:eastAsia="en-AU"/>
              </w:rPr>
              <w:t xml:space="preserve">Possible </w:t>
            </w:r>
            <w:r w:rsidR="00C21967" w:rsidRPr="00C21967">
              <w:rPr>
                <w:rFonts w:eastAsia="Times New Roman"/>
                <w:lang w:eastAsia="en-AU"/>
              </w:rPr>
              <w:t>research flagship activities.</w:t>
            </w:r>
          </w:p>
          <w:p w:rsidR="00C21967" w:rsidRDefault="00C21967" w:rsidP="00C21967">
            <w:pPr>
              <w:numPr>
                <w:ilvl w:val="0"/>
                <w:numId w:val="4"/>
              </w:numPr>
              <w:spacing w:after="0" w:line="240" w:lineRule="auto"/>
              <w:ind w:left="280" w:hanging="284"/>
              <w:rPr>
                <w:rFonts w:eastAsia="Times New Roman"/>
                <w:lang w:eastAsia="en-AU"/>
              </w:rPr>
            </w:pPr>
            <w:r w:rsidRPr="006C3A97">
              <w:rPr>
                <w:rFonts w:eastAsia="Times New Roman"/>
                <w:lang w:eastAsia="en-AU"/>
              </w:rPr>
              <w:t>Establishment and ongoing development of th</w:t>
            </w:r>
            <w:r>
              <w:rPr>
                <w:rFonts w:eastAsia="Times New Roman"/>
                <w:lang w:eastAsia="en-AU"/>
              </w:rPr>
              <w:t>e School’s position in industry</w:t>
            </w:r>
            <w:r w:rsidR="0071665A">
              <w:rPr>
                <w:rFonts w:eastAsia="Times New Roman"/>
                <w:lang w:eastAsia="en-AU"/>
              </w:rPr>
              <w:t>,</w:t>
            </w:r>
            <w:r>
              <w:rPr>
                <w:rFonts w:eastAsia="Times New Roman"/>
                <w:lang w:eastAsia="en-AU"/>
              </w:rPr>
              <w:t xml:space="preserve"> including its external image and identity.</w:t>
            </w:r>
          </w:p>
          <w:p w:rsidR="00851BFB" w:rsidRPr="006C3A97" w:rsidRDefault="00851BFB" w:rsidP="00C21967">
            <w:pPr>
              <w:numPr>
                <w:ilvl w:val="0"/>
                <w:numId w:val="4"/>
              </w:numPr>
              <w:spacing w:after="0" w:line="240" w:lineRule="auto"/>
              <w:ind w:left="280" w:hanging="284"/>
              <w:rPr>
                <w:rFonts w:eastAsia="Times New Roman"/>
                <w:lang w:eastAsia="en-AU"/>
              </w:rPr>
            </w:pPr>
            <w:r>
              <w:rPr>
                <w:rFonts w:eastAsia="Times New Roman"/>
                <w:lang w:eastAsia="en-AU"/>
              </w:rPr>
              <w:t>Help establish and develop the School’s position within networks of practice at local, national and international levels.</w:t>
            </w:r>
          </w:p>
          <w:p w:rsidR="00C21967" w:rsidRPr="006C3A97" w:rsidRDefault="00851BFB" w:rsidP="00C21967">
            <w:pPr>
              <w:numPr>
                <w:ilvl w:val="0"/>
                <w:numId w:val="4"/>
              </w:numPr>
              <w:spacing w:after="0" w:line="240" w:lineRule="auto"/>
              <w:ind w:left="280" w:hanging="284"/>
              <w:rPr>
                <w:rFonts w:eastAsia="Times New Roman"/>
                <w:lang w:eastAsia="en-AU"/>
              </w:rPr>
            </w:pPr>
            <w:r>
              <w:rPr>
                <w:rFonts w:eastAsia="Times New Roman"/>
                <w:lang w:eastAsia="en-AU"/>
              </w:rPr>
              <w:t xml:space="preserve">Participate in </w:t>
            </w:r>
            <w:r w:rsidR="00C21967" w:rsidRPr="006C3A97">
              <w:rPr>
                <w:rFonts w:eastAsia="Times New Roman"/>
                <w:lang w:eastAsia="en-AU"/>
              </w:rPr>
              <w:t>Alumni engageme</w:t>
            </w:r>
            <w:r>
              <w:rPr>
                <w:rFonts w:eastAsia="Times New Roman"/>
                <w:lang w:eastAsia="en-AU"/>
              </w:rPr>
              <w:t>nt a</w:t>
            </w:r>
            <w:r w:rsidR="0071665A">
              <w:rPr>
                <w:rFonts w:eastAsia="Times New Roman"/>
                <w:lang w:eastAsia="en-AU"/>
              </w:rPr>
              <w:t>nd fund</w:t>
            </w:r>
            <w:r>
              <w:rPr>
                <w:rFonts w:eastAsia="Times New Roman"/>
                <w:lang w:eastAsia="en-AU"/>
              </w:rPr>
              <w:t>raising activities.</w:t>
            </w:r>
            <w:r w:rsidR="00C21967">
              <w:rPr>
                <w:rFonts w:eastAsia="Times New Roman"/>
                <w:lang w:eastAsia="en-AU"/>
              </w:rPr>
              <w:t xml:space="preserve"> </w:t>
            </w:r>
          </w:p>
          <w:p w:rsidR="00C21967" w:rsidRDefault="00C21967" w:rsidP="00851BFB">
            <w:pPr>
              <w:spacing w:before="80" w:after="80" w:line="240" w:lineRule="auto"/>
              <w:contextualSpacing/>
              <w:jc w:val="both"/>
            </w:pPr>
          </w:p>
          <w:p w:rsidR="00C21967" w:rsidRPr="0071665A" w:rsidRDefault="00C21967" w:rsidP="0038314F">
            <w:pPr>
              <w:spacing w:before="80" w:after="80" w:line="240" w:lineRule="auto"/>
              <w:ind w:left="280" w:hanging="284"/>
              <w:contextualSpacing/>
              <w:jc w:val="both"/>
              <w:rPr>
                <w:i/>
              </w:rPr>
            </w:pPr>
            <w:r w:rsidRPr="0071665A">
              <w:rPr>
                <w:i/>
              </w:rPr>
              <w:t>Internal focus</w:t>
            </w:r>
          </w:p>
          <w:p w:rsidR="0071665A" w:rsidRPr="0071665A" w:rsidRDefault="0071665A" w:rsidP="00EA3056">
            <w:pPr>
              <w:numPr>
                <w:ilvl w:val="0"/>
                <w:numId w:val="4"/>
              </w:numPr>
              <w:spacing w:after="0" w:line="240" w:lineRule="auto"/>
              <w:ind w:left="280" w:hanging="284"/>
              <w:rPr>
                <w:rFonts w:eastAsia="Times New Roman"/>
                <w:lang w:eastAsia="en-AU"/>
              </w:rPr>
            </w:pPr>
            <w:r>
              <w:t>Provide appropriate and constructive challenges to assumptions and operating routines of the School, Faculty, and University including strategies to increase diversity and inclusion.</w:t>
            </w:r>
          </w:p>
          <w:p w:rsidR="0038314F" w:rsidRPr="0071665A" w:rsidRDefault="0071665A" w:rsidP="00EA3056">
            <w:pPr>
              <w:numPr>
                <w:ilvl w:val="0"/>
                <w:numId w:val="4"/>
              </w:numPr>
              <w:spacing w:after="0" w:line="240" w:lineRule="auto"/>
              <w:ind w:left="280" w:hanging="284"/>
              <w:rPr>
                <w:rFonts w:eastAsia="Times New Roman"/>
                <w:lang w:eastAsia="en-AU"/>
              </w:rPr>
            </w:pPr>
            <w:r>
              <w:t xml:space="preserve">Provide feedback on the </w:t>
            </w:r>
            <w:r w:rsidR="0038314F" w:rsidRPr="0071665A">
              <w:rPr>
                <w:rFonts w:eastAsia="Times New Roman"/>
                <w:bCs/>
                <w:lang w:eastAsia="en-AU"/>
              </w:rPr>
              <w:t>engineering</w:t>
            </w:r>
            <w:r w:rsidR="0038314F" w:rsidRPr="0071665A">
              <w:rPr>
                <w:rFonts w:eastAsia="Times New Roman"/>
                <w:lang w:eastAsia="en-AU"/>
              </w:rPr>
              <w:t> curriculum including its relevance to industry and society.</w:t>
            </w:r>
          </w:p>
          <w:p w:rsidR="0038314F" w:rsidRPr="0071665A" w:rsidRDefault="0071665A" w:rsidP="00EA3056">
            <w:pPr>
              <w:numPr>
                <w:ilvl w:val="0"/>
                <w:numId w:val="4"/>
              </w:numPr>
              <w:spacing w:after="0" w:line="240" w:lineRule="auto"/>
              <w:ind w:left="280" w:hanging="284"/>
              <w:rPr>
                <w:rFonts w:eastAsia="Times New Roman"/>
                <w:lang w:eastAsia="en-AU"/>
              </w:rPr>
            </w:pPr>
            <w:r>
              <w:rPr>
                <w:rFonts w:eastAsia="Times New Roman"/>
                <w:lang w:eastAsia="en-AU"/>
              </w:rPr>
              <w:t xml:space="preserve">Provide feedback on opportunities for development for </w:t>
            </w:r>
            <w:r w:rsidR="0038314F" w:rsidRPr="0071665A">
              <w:rPr>
                <w:rFonts w:eastAsia="Times New Roman"/>
                <w:lang w:eastAsia="en-AU"/>
              </w:rPr>
              <w:t>students and engineering graduates.</w:t>
            </w:r>
          </w:p>
          <w:p w:rsidR="0038314F" w:rsidRPr="00BB135A" w:rsidRDefault="0071665A" w:rsidP="00C21967">
            <w:pPr>
              <w:numPr>
                <w:ilvl w:val="0"/>
                <w:numId w:val="4"/>
              </w:numPr>
              <w:spacing w:after="0" w:line="240" w:lineRule="auto"/>
              <w:ind w:left="280" w:hanging="284"/>
            </w:pPr>
            <w:r>
              <w:t>Participate in events (e.g. Accreditation, career nights, alumni engagement, public seminars, student organised events).</w:t>
            </w:r>
          </w:p>
        </w:tc>
      </w:tr>
      <w:tr w:rsidR="0038314F" w:rsidRPr="003D3064" w:rsidTr="008019D2">
        <w:trPr>
          <w:trHeight w:val="558"/>
        </w:trPr>
        <w:tc>
          <w:tcPr>
            <w:tcW w:w="2301" w:type="dxa"/>
          </w:tcPr>
          <w:p w:rsidR="0038314F" w:rsidRPr="00A91D04" w:rsidRDefault="0038314F" w:rsidP="00E42CA2">
            <w:pPr>
              <w:spacing w:before="80" w:after="80" w:line="240" w:lineRule="auto"/>
              <w:contextualSpacing/>
              <w:rPr>
                <w:b/>
              </w:rPr>
            </w:pPr>
            <w:r w:rsidRPr="00A91D04">
              <w:rPr>
                <w:b/>
              </w:rPr>
              <w:t>Composition</w:t>
            </w:r>
          </w:p>
        </w:tc>
        <w:tc>
          <w:tcPr>
            <w:tcW w:w="6715" w:type="dxa"/>
          </w:tcPr>
          <w:p w:rsidR="0038314F" w:rsidRPr="00A91D04" w:rsidRDefault="0038314F" w:rsidP="00E42CA2">
            <w:pPr>
              <w:spacing w:before="80" w:after="80" w:line="240" w:lineRule="auto"/>
              <w:contextualSpacing/>
              <w:jc w:val="both"/>
              <w:rPr>
                <w:i/>
              </w:rPr>
            </w:pPr>
            <w:r w:rsidRPr="00A91D04">
              <w:rPr>
                <w:i/>
              </w:rPr>
              <w:t>External members</w:t>
            </w:r>
          </w:p>
          <w:p w:rsidR="0038314F" w:rsidRPr="00A91D04" w:rsidRDefault="0038314F" w:rsidP="006C3A97">
            <w:pPr>
              <w:pStyle w:val="ListParagraph"/>
              <w:numPr>
                <w:ilvl w:val="0"/>
                <w:numId w:val="2"/>
              </w:numPr>
              <w:spacing w:before="80" w:after="80" w:line="240" w:lineRule="auto"/>
              <w:ind w:left="280" w:hanging="295"/>
              <w:jc w:val="both"/>
            </w:pPr>
            <w:r w:rsidRPr="00A91D04">
              <w:t>Industry representative (Chair)</w:t>
            </w:r>
          </w:p>
          <w:p w:rsidR="0038314F" w:rsidRPr="00A91D04" w:rsidRDefault="0038314F" w:rsidP="006C3A97">
            <w:pPr>
              <w:pStyle w:val="ListParagraph"/>
              <w:numPr>
                <w:ilvl w:val="0"/>
                <w:numId w:val="2"/>
              </w:numPr>
              <w:spacing w:before="80" w:after="80" w:line="240" w:lineRule="auto"/>
              <w:ind w:left="280" w:hanging="295"/>
              <w:jc w:val="both"/>
            </w:pPr>
            <w:r w:rsidRPr="00A91D04">
              <w:t>Two representatives from the Mechanical Engineering field</w:t>
            </w:r>
          </w:p>
          <w:p w:rsidR="0038314F" w:rsidRPr="00A91D04" w:rsidRDefault="0038314F" w:rsidP="006C3A97">
            <w:pPr>
              <w:pStyle w:val="ListParagraph"/>
              <w:numPr>
                <w:ilvl w:val="0"/>
                <w:numId w:val="2"/>
              </w:numPr>
              <w:spacing w:before="80" w:after="80" w:line="240" w:lineRule="auto"/>
              <w:ind w:left="280" w:hanging="295"/>
              <w:jc w:val="both"/>
            </w:pPr>
            <w:r w:rsidRPr="00A91D04">
              <w:t>Two representatives from the Mining Engineering field</w:t>
            </w:r>
          </w:p>
          <w:p w:rsidR="0038314F" w:rsidRPr="00A91D04" w:rsidRDefault="0038314F" w:rsidP="006C3A97">
            <w:pPr>
              <w:pStyle w:val="ListParagraph"/>
              <w:numPr>
                <w:ilvl w:val="0"/>
                <w:numId w:val="2"/>
              </w:numPr>
              <w:spacing w:before="80" w:after="80" w:line="240" w:lineRule="auto"/>
              <w:ind w:left="280" w:hanging="295"/>
              <w:jc w:val="both"/>
            </w:pPr>
            <w:r w:rsidRPr="00A91D04">
              <w:t>Two representatives from the Materials Engineering field</w:t>
            </w:r>
          </w:p>
          <w:p w:rsidR="0038314F" w:rsidRPr="00A91D04" w:rsidRDefault="0038314F" w:rsidP="006C3A97">
            <w:pPr>
              <w:pStyle w:val="ListParagraph"/>
              <w:numPr>
                <w:ilvl w:val="0"/>
                <w:numId w:val="2"/>
              </w:numPr>
              <w:spacing w:before="80" w:after="80" w:line="240" w:lineRule="auto"/>
              <w:ind w:left="280" w:hanging="295"/>
              <w:jc w:val="both"/>
            </w:pPr>
            <w:r w:rsidRPr="00A91D04">
              <w:t>One representative from the Aerospace Engineering field</w:t>
            </w:r>
          </w:p>
          <w:p w:rsidR="0038314F" w:rsidRPr="00A91D04" w:rsidRDefault="0038314F" w:rsidP="006C3A97">
            <w:pPr>
              <w:pStyle w:val="ListParagraph"/>
              <w:numPr>
                <w:ilvl w:val="0"/>
                <w:numId w:val="2"/>
              </w:numPr>
              <w:spacing w:before="80" w:after="80" w:line="240" w:lineRule="auto"/>
              <w:ind w:left="280" w:hanging="295"/>
              <w:jc w:val="both"/>
            </w:pPr>
            <w:r w:rsidRPr="00A91D04">
              <w:t>One representative from the Mechatronics Engineering field</w:t>
            </w:r>
          </w:p>
          <w:p w:rsidR="0038314F" w:rsidRPr="00A91D04" w:rsidRDefault="0038314F" w:rsidP="006C3A97">
            <w:pPr>
              <w:pStyle w:val="ListParagraph"/>
              <w:numPr>
                <w:ilvl w:val="0"/>
                <w:numId w:val="2"/>
              </w:numPr>
              <w:spacing w:before="80" w:after="80" w:line="240" w:lineRule="auto"/>
              <w:ind w:left="280" w:hanging="295"/>
              <w:jc w:val="both"/>
            </w:pPr>
            <w:r w:rsidRPr="00A91D04">
              <w:t>One representative from Engineers Australia</w:t>
            </w:r>
            <w:r w:rsidR="00387F23" w:rsidRPr="00A91D04">
              <w:t xml:space="preserve"> and/or </w:t>
            </w:r>
            <w:proofErr w:type="spellStart"/>
            <w:r w:rsidR="00387F23" w:rsidRPr="00A91D04">
              <w:t>AusIMM</w:t>
            </w:r>
            <w:proofErr w:type="spellEnd"/>
          </w:p>
          <w:p w:rsidR="008019D2" w:rsidRPr="008019D2" w:rsidRDefault="0038314F" w:rsidP="00E42CA2">
            <w:pPr>
              <w:pStyle w:val="ListParagraph"/>
              <w:numPr>
                <w:ilvl w:val="0"/>
                <w:numId w:val="2"/>
              </w:numPr>
              <w:spacing w:before="80" w:after="80" w:line="240" w:lineRule="auto"/>
              <w:ind w:left="280" w:hanging="295"/>
              <w:jc w:val="both"/>
              <w:rPr>
                <w:i/>
              </w:rPr>
            </w:pPr>
            <w:r w:rsidRPr="00A91D04">
              <w:t>Other representatives invited by the</w:t>
            </w:r>
            <w:r w:rsidR="008019D2">
              <w:t xml:space="preserve"> Head of School </w:t>
            </w:r>
          </w:p>
          <w:p w:rsidR="0038314F" w:rsidRPr="008019D2" w:rsidRDefault="0038314F" w:rsidP="008019D2">
            <w:pPr>
              <w:spacing w:before="80" w:after="80" w:line="240" w:lineRule="auto"/>
              <w:ind w:left="-15"/>
              <w:jc w:val="both"/>
              <w:rPr>
                <w:i/>
              </w:rPr>
            </w:pPr>
            <w:r w:rsidRPr="008019D2">
              <w:rPr>
                <w:i/>
              </w:rPr>
              <w:t>UQ members</w:t>
            </w:r>
          </w:p>
          <w:p w:rsidR="0038314F" w:rsidRPr="00A91D04" w:rsidRDefault="0038314F" w:rsidP="006C3A97">
            <w:pPr>
              <w:pStyle w:val="ListParagraph"/>
              <w:numPr>
                <w:ilvl w:val="0"/>
                <w:numId w:val="2"/>
              </w:numPr>
              <w:spacing w:before="80" w:after="80" w:line="240" w:lineRule="auto"/>
              <w:ind w:left="280" w:hanging="280"/>
              <w:jc w:val="both"/>
            </w:pPr>
            <w:r w:rsidRPr="00A91D04">
              <w:t>Head of School</w:t>
            </w:r>
          </w:p>
          <w:p w:rsidR="008019D2" w:rsidRDefault="008019D2" w:rsidP="006C3A97">
            <w:pPr>
              <w:pStyle w:val="ListParagraph"/>
              <w:numPr>
                <w:ilvl w:val="0"/>
                <w:numId w:val="2"/>
              </w:numPr>
              <w:spacing w:before="80" w:after="80" w:line="240" w:lineRule="auto"/>
              <w:ind w:left="280" w:hanging="280"/>
              <w:jc w:val="both"/>
            </w:pPr>
            <w:r>
              <w:t>Heads of Division</w:t>
            </w:r>
          </w:p>
          <w:p w:rsidR="0038314F" w:rsidRPr="00A91D04" w:rsidRDefault="0038314F" w:rsidP="006C3A97">
            <w:pPr>
              <w:pStyle w:val="ListParagraph"/>
              <w:numPr>
                <w:ilvl w:val="0"/>
                <w:numId w:val="2"/>
              </w:numPr>
              <w:spacing w:before="80" w:after="80" w:line="240" w:lineRule="auto"/>
              <w:ind w:left="280" w:hanging="280"/>
              <w:jc w:val="both"/>
            </w:pPr>
            <w:r w:rsidRPr="00A91D04">
              <w:t>Chair of the Teaching and Learning Committee</w:t>
            </w:r>
          </w:p>
          <w:p w:rsidR="0038314F" w:rsidRPr="00A91D04" w:rsidRDefault="0038314F" w:rsidP="006C3A97">
            <w:pPr>
              <w:pStyle w:val="ListParagraph"/>
              <w:numPr>
                <w:ilvl w:val="0"/>
                <w:numId w:val="2"/>
              </w:numPr>
              <w:spacing w:before="80" w:after="80" w:line="240" w:lineRule="auto"/>
              <w:ind w:left="280" w:hanging="280"/>
              <w:jc w:val="both"/>
            </w:pPr>
            <w:r w:rsidRPr="00A91D04">
              <w:t>Chair of the Research Committee</w:t>
            </w:r>
          </w:p>
          <w:p w:rsidR="0038314F" w:rsidRDefault="0038314F" w:rsidP="006C3A97">
            <w:pPr>
              <w:pStyle w:val="ListParagraph"/>
              <w:numPr>
                <w:ilvl w:val="0"/>
                <w:numId w:val="2"/>
              </w:numPr>
              <w:spacing w:before="80" w:after="80" w:line="240" w:lineRule="auto"/>
              <w:ind w:left="280" w:hanging="280"/>
              <w:jc w:val="both"/>
            </w:pPr>
            <w:r w:rsidRPr="00A91D04">
              <w:t>Chair of the Engagement Committee</w:t>
            </w:r>
          </w:p>
          <w:p w:rsidR="008019D2" w:rsidRPr="00A91D04" w:rsidRDefault="008019D2" w:rsidP="006C3A97">
            <w:pPr>
              <w:pStyle w:val="ListParagraph"/>
              <w:numPr>
                <w:ilvl w:val="0"/>
                <w:numId w:val="2"/>
              </w:numPr>
              <w:spacing w:before="80" w:after="80" w:line="240" w:lineRule="auto"/>
              <w:ind w:left="280" w:hanging="280"/>
              <w:jc w:val="both"/>
            </w:pPr>
            <w:r>
              <w:t>Chair of the International Development Group</w:t>
            </w:r>
          </w:p>
        </w:tc>
      </w:tr>
      <w:tr w:rsidR="0038314F" w:rsidRPr="003D3064" w:rsidTr="0038314F">
        <w:trPr>
          <w:trHeight w:val="561"/>
        </w:trPr>
        <w:tc>
          <w:tcPr>
            <w:tcW w:w="2301" w:type="dxa"/>
          </w:tcPr>
          <w:p w:rsidR="0038314F" w:rsidRPr="00BB135A" w:rsidRDefault="0038314F" w:rsidP="00E42CA2">
            <w:pPr>
              <w:spacing w:before="80" w:after="80" w:line="240" w:lineRule="auto"/>
              <w:contextualSpacing/>
              <w:rPr>
                <w:b/>
              </w:rPr>
            </w:pPr>
            <w:r w:rsidRPr="00BB135A">
              <w:rPr>
                <w:b/>
              </w:rPr>
              <w:lastRenderedPageBreak/>
              <w:t>Administrative Arrangements</w:t>
            </w:r>
          </w:p>
        </w:tc>
        <w:tc>
          <w:tcPr>
            <w:tcW w:w="6715" w:type="dxa"/>
          </w:tcPr>
          <w:p w:rsidR="006C3A97" w:rsidRPr="006C3A97" w:rsidRDefault="0038314F" w:rsidP="006C3A97">
            <w:pPr>
              <w:numPr>
                <w:ilvl w:val="0"/>
                <w:numId w:val="11"/>
              </w:numPr>
              <w:tabs>
                <w:tab w:val="clear" w:pos="720"/>
                <w:tab w:val="num" w:pos="280"/>
              </w:tabs>
              <w:spacing w:after="0" w:line="240" w:lineRule="auto"/>
              <w:ind w:left="280" w:hanging="280"/>
              <w:rPr>
                <w:rFonts w:eastAsia="Times New Roman"/>
                <w:color w:val="333333"/>
                <w:lang w:eastAsia="en-AU"/>
              </w:rPr>
            </w:pPr>
            <w:r w:rsidRPr="006C3A97">
              <w:t>The Advisor</w:t>
            </w:r>
            <w:r w:rsidR="00DA5545">
              <w:t>y committee meets quarterly</w:t>
            </w:r>
            <w:bookmarkStart w:id="1" w:name="_GoBack"/>
            <w:bookmarkEnd w:id="1"/>
            <w:r w:rsidRPr="006C3A97">
              <w:t xml:space="preserve">.  </w:t>
            </w:r>
          </w:p>
          <w:p w:rsidR="0038314F" w:rsidRPr="006C3A97" w:rsidRDefault="0038314F" w:rsidP="006C3A97">
            <w:pPr>
              <w:numPr>
                <w:ilvl w:val="0"/>
                <w:numId w:val="11"/>
              </w:numPr>
              <w:tabs>
                <w:tab w:val="clear" w:pos="720"/>
                <w:tab w:val="num" w:pos="280"/>
              </w:tabs>
              <w:spacing w:after="0" w:line="240" w:lineRule="auto"/>
              <w:ind w:left="280" w:hanging="280"/>
              <w:rPr>
                <w:rFonts w:eastAsia="Times New Roman"/>
                <w:color w:val="333333"/>
                <w:lang w:eastAsia="en-AU"/>
              </w:rPr>
            </w:pPr>
            <w:r w:rsidRPr="006C3A97">
              <w:rPr>
                <w:rFonts w:eastAsia="Times New Roman"/>
                <w:color w:val="333333"/>
                <w:lang w:eastAsia="en-AU"/>
              </w:rPr>
              <w:t>Any member of the Board may request an</w:t>
            </w:r>
            <w:r w:rsidR="006C3A97" w:rsidRPr="006C3A97">
              <w:rPr>
                <w:rFonts w:eastAsia="Times New Roman"/>
                <w:color w:val="333333"/>
                <w:lang w:eastAsia="en-AU"/>
              </w:rPr>
              <w:t xml:space="preserve"> item to be added to the agenda by submitting it to the Secretary.</w:t>
            </w:r>
          </w:p>
          <w:p w:rsidR="006C3A97" w:rsidRPr="006C3A97" w:rsidRDefault="0038314F" w:rsidP="006C3A97">
            <w:pPr>
              <w:numPr>
                <w:ilvl w:val="0"/>
                <w:numId w:val="11"/>
              </w:numPr>
              <w:tabs>
                <w:tab w:val="clear" w:pos="720"/>
                <w:tab w:val="num" w:pos="280"/>
              </w:tabs>
              <w:spacing w:before="80" w:after="80" w:line="240" w:lineRule="auto"/>
              <w:ind w:left="280" w:hanging="280"/>
              <w:contextualSpacing/>
              <w:jc w:val="both"/>
            </w:pPr>
            <w:r w:rsidRPr="006C3A97">
              <w:rPr>
                <w:rFonts w:eastAsia="Times New Roman"/>
                <w:color w:val="333333"/>
                <w:lang w:eastAsia="en-AU"/>
              </w:rPr>
              <w:t>Minutes are circulated to all members following approval by the Chair.</w:t>
            </w:r>
            <w:r w:rsidR="006C3A97" w:rsidRPr="006C3A97">
              <w:rPr>
                <w:rFonts w:eastAsia="Times New Roman"/>
                <w:color w:val="333333"/>
                <w:lang w:eastAsia="en-AU"/>
              </w:rPr>
              <w:t xml:space="preserve"> </w:t>
            </w:r>
          </w:p>
          <w:p w:rsidR="006C3A97" w:rsidRPr="006C3A97" w:rsidRDefault="006C3A97" w:rsidP="006C3A97">
            <w:pPr>
              <w:numPr>
                <w:ilvl w:val="0"/>
                <w:numId w:val="11"/>
              </w:numPr>
              <w:tabs>
                <w:tab w:val="clear" w:pos="720"/>
                <w:tab w:val="num" w:pos="280"/>
              </w:tabs>
              <w:spacing w:after="0" w:line="240" w:lineRule="auto"/>
              <w:ind w:left="280" w:hanging="280"/>
              <w:rPr>
                <w:rFonts w:eastAsia="Times New Roman"/>
                <w:color w:val="333333"/>
                <w:lang w:eastAsia="en-AU"/>
              </w:rPr>
            </w:pPr>
            <w:r w:rsidRPr="006C3A97">
              <w:rPr>
                <w:rFonts w:eastAsia="Times New Roman"/>
                <w:color w:val="333333"/>
                <w:lang w:eastAsia="en-AU"/>
              </w:rPr>
              <w:t>Secretarial services are provided by a senior member of the School’s administrative staff.</w:t>
            </w:r>
          </w:p>
          <w:p w:rsidR="006C3A97" w:rsidRPr="006C3A97" w:rsidRDefault="006C3A97" w:rsidP="006C3A97">
            <w:pPr>
              <w:numPr>
                <w:ilvl w:val="0"/>
                <w:numId w:val="11"/>
              </w:numPr>
              <w:tabs>
                <w:tab w:val="clear" w:pos="720"/>
                <w:tab w:val="num" w:pos="280"/>
              </w:tabs>
              <w:spacing w:after="0" w:line="240" w:lineRule="auto"/>
              <w:ind w:left="280" w:hanging="280"/>
              <w:rPr>
                <w:rFonts w:eastAsia="Times New Roman"/>
                <w:color w:val="333333"/>
                <w:lang w:eastAsia="en-AU"/>
              </w:rPr>
            </w:pPr>
            <w:r w:rsidRPr="006C3A97">
              <w:rPr>
                <w:rFonts w:eastAsia="Times New Roman"/>
                <w:color w:val="333333"/>
                <w:lang w:eastAsia="en-AU"/>
              </w:rPr>
              <w:t xml:space="preserve">The School provides a venue and catering for scheduled meetings of the Board. </w:t>
            </w:r>
          </w:p>
          <w:p w:rsidR="0038314F" w:rsidRPr="006C3A97" w:rsidRDefault="006C3A97" w:rsidP="006C3A97">
            <w:pPr>
              <w:numPr>
                <w:ilvl w:val="0"/>
                <w:numId w:val="11"/>
              </w:numPr>
              <w:tabs>
                <w:tab w:val="clear" w:pos="720"/>
                <w:tab w:val="num" w:pos="280"/>
              </w:tabs>
              <w:spacing w:after="0" w:line="240" w:lineRule="auto"/>
              <w:ind w:left="280" w:hanging="280"/>
              <w:rPr>
                <w:rFonts w:eastAsia="Times New Roman"/>
                <w:color w:val="333333"/>
                <w:lang w:eastAsia="en-AU"/>
              </w:rPr>
            </w:pPr>
            <w:r w:rsidRPr="006C3A97">
              <w:rPr>
                <w:rFonts w:eastAsia="Times New Roman"/>
                <w:color w:val="333333"/>
                <w:lang w:eastAsia="en-AU"/>
              </w:rPr>
              <w:t>A list of members, both industry and academic, is maintained by the School an</w:t>
            </w:r>
            <w:r>
              <w:rPr>
                <w:rFonts w:eastAsia="Times New Roman"/>
                <w:color w:val="333333"/>
                <w:lang w:eastAsia="en-AU"/>
              </w:rPr>
              <w:t>d made available to all members.</w:t>
            </w:r>
          </w:p>
        </w:tc>
      </w:tr>
      <w:tr w:rsidR="006C3A97" w:rsidRPr="003D3064" w:rsidTr="0038314F">
        <w:trPr>
          <w:trHeight w:val="557"/>
        </w:trPr>
        <w:tc>
          <w:tcPr>
            <w:tcW w:w="2301" w:type="dxa"/>
          </w:tcPr>
          <w:p w:rsidR="006C3A97" w:rsidRPr="00BB135A" w:rsidRDefault="006C3A97" w:rsidP="00E42CA2">
            <w:pPr>
              <w:spacing w:before="80" w:after="80" w:line="240" w:lineRule="auto"/>
              <w:contextualSpacing/>
              <w:rPr>
                <w:b/>
              </w:rPr>
            </w:pPr>
            <w:r>
              <w:rPr>
                <w:b/>
              </w:rPr>
              <w:t xml:space="preserve">Membership </w:t>
            </w:r>
          </w:p>
        </w:tc>
        <w:tc>
          <w:tcPr>
            <w:tcW w:w="6715" w:type="dxa"/>
          </w:tcPr>
          <w:p w:rsidR="006C3A97" w:rsidRDefault="006C3A97" w:rsidP="006C3A97">
            <w:pPr>
              <w:spacing w:before="80" w:after="80" w:line="240" w:lineRule="auto"/>
              <w:contextualSpacing/>
              <w:jc w:val="both"/>
            </w:pPr>
            <w:r>
              <w:t xml:space="preserve">Membership of the Board should not exceed 20.  </w:t>
            </w:r>
          </w:p>
          <w:p w:rsidR="006C3A97" w:rsidRPr="006C3A97" w:rsidRDefault="006C3A97" w:rsidP="006C3A97">
            <w:pPr>
              <w:spacing w:before="80" w:after="80" w:line="240" w:lineRule="auto"/>
              <w:contextualSpacing/>
              <w:jc w:val="both"/>
            </w:pPr>
          </w:p>
          <w:p w:rsidR="008019D2" w:rsidRDefault="008019D2" w:rsidP="008019D2">
            <w:pPr>
              <w:numPr>
                <w:ilvl w:val="0"/>
                <w:numId w:val="12"/>
              </w:numPr>
              <w:tabs>
                <w:tab w:val="clear" w:pos="720"/>
                <w:tab w:val="num" w:pos="280"/>
              </w:tabs>
              <w:spacing w:after="0" w:line="240" w:lineRule="auto"/>
              <w:ind w:left="280" w:hanging="280"/>
              <w:rPr>
                <w:rFonts w:eastAsia="Times New Roman"/>
                <w:color w:val="333333"/>
                <w:lang w:eastAsia="en-AU"/>
              </w:rPr>
            </w:pPr>
            <w:r w:rsidRPr="006C3A97">
              <w:rPr>
                <w:rFonts w:eastAsia="Times New Roman"/>
                <w:color w:val="333333"/>
                <w:lang w:eastAsia="en-AU"/>
              </w:rPr>
              <w:t xml:space="preserve">Nominations </w:t>
            </w:r>
            <w:r>
              <w:rPr>
                <w:rFonts w:eastAsia="Times New Roman"/>
                <w:color w:val="333333"/>
                <w:lang w:eastAsia="en-AU"/>
              </w:rPr>
              <w:t xml:space="preserve">for external members </w:t>
            </w:r>
            <w:r w:rsidRPr="006C3A97">
              <w:rPr>
                <w:rFonts w:eastAsia="Times New Roman"/>
                <w:color w:val="333333"/>
                <w:lang w:eastAsia="en-AU"/>
              </w:rPr>
              <w:t xml:space="preserve">are sought from academic members of the School. </w:t>
            </w:r>
          </w:p>
          <w:p w:rsidR="006C3A97" w:rsidRDefault="006C3A97" w:rsidP="008019D2">
            <w:pPr>
              <w:numPr>
                <w:ilvl w:val="0"/>
                <w:numId w:val="12"/>
              </w:numPr>
              <w:tabs>
                <w:tab w:val="clear" w:pos="720"/>
                <w:tab w:val="num" w:pos="280"/>
              </w:tabs>
              <w:spacing w:after="0" w:line="240" w:lineRule="auto"/>
              <w:ind w:left="280" w:hanging="280"/>
              <w:rPr>
                <w:rFonts w:eastAsia="Times New Roman"/>
                <w:color w:val="333333"/>
                <w:lang w:eastAsia="en-AU"/>
              </w:rPr>
            </w:pPr>
            <w:r w:rsidRPr="006C3A97">
              <w:rPr>
                <w:rFonts w:eastAsia="Times New Roman"/>
                <w:color w:val="333333"/>
                <w:lang w:eastAsia="en-AU"/>
              </w:rPr>
              <w:t xml:space="preserve">Members are appointed, or reappointed, by the Head of School </w:t>
            </w:r>
            <w:r>
              <w:rPr>
                <w:rFonts w:eastAsia="Times New Roman"/>
                <w:color w:val="333333"/>
                <w:lang w:eastAsia="en-AU"/>
              </w:rPr>
              <w:t xml:space="preserve">and in </w:t>
            </w:r>
            <w:r w:rsidRPr="006C3A97">
              <w:rPr>
                <w:rFonts w:eastAsia="Times New Roman"/>
                <w:color w:val="333333"/>
                <w:lang w:eastAsia="en-AU"/>
              </w:rPr>
              <w:t xml:space="preserve">in consultation with the Chair for terms of three years. </w:t>
            </w:r>
          </w:p>
          <w:p w:rsidR="008019D2" w:rsidRDefault="008019D2" w:rsidP="008019D2">
            <w:pPr>
              <w:numPr>
                <w:ilvl w:val="0"/>
                <w:numId w:val="12"/>
              </w:numPr>
              <w:tabs>
                <w:tab w:val="clear" w:pos="720"/>
                <w:tab w:val="num" w:pos="280"/>
              </w:tabs>
              <w:spacing w:after="0" w:line="240" w:lineRule="auto"/>
              <w:ind w:left="280" w:hanging="280"/>
              <w:rPr>
                <w:rFonts w:eastAsia="Times New Roman"/>
                <w:color w:val="333333"/>
                <w:lang w:eastAsia="en-AU"/>
              </w:rPr>
            </w:pPr>
            <w:r>
              <w:rPr>
                <w:rFonts w:eastAsia="Times New Roman"/>
                <w:color w:val="333333"/>
                <w:lang w:eastAsia="en-AU"/>
              </w:rPr>
              <w:t>Members do not normally serve for more than two terms.</w:t>
            </w:r>
          </w:p>
          <w:p w:rsidR="006C3A97" w:rsidRPr="006C3A97" w:rsidRDefault="008019D2" w:rsidP="008019D2">
            <w:pPr>
              <w:numPr>
                <w:ilvl w:val="0"/>
                <w:numId w:val="12"/>
              </w:numPr>
              <w:tabs>
                <w:tab w:val="clear" w:pos="720"/>
                <w:tab w:val="num" w:pos="280"/>
              </w:tabs>
              <w:spacing w:after="0" w:line="240" w:lineRule="auto"/>
              <w:ind w:left="280" w:hanging="280"/>
              <w:rPr>
                <w:rFonts w:eastAsia="Times New Roman"/>
                <w:color w:val="333333"/>
                <w:lang w:eastAsia="en-AU"/>
              </w:rPr>
            </w:pPr>
            <w:r>
              <w:rPr>
                <w:rFonts w:eastAsia="Times New Roman"/>
                <w:color w:val="333333"/>
                <w:lang w:eastAsia="en-AU"/>
              </w:rPr>
              <w:t xml:space="preserve">If an external member resigns during a term, </w:t>
            </w:r>
            <w:r w:rsidR="006C3A97" w:rsidRPr="006C3A97">
              <w:rPr>
                <w:rFonts w:eastAsia="Times New Roman"/>
                <w:color w:val="333333"/>
                <w:lang w:eastAsia="en-AU"/>
              </w:rPr>
              <w:t>the Head of School</w:t>
            </w:r>
            <w:r>
              <w:rPr>
                <w:rFonts w:eastAsia="Times New Roman"/>
                <w:color w:val="333333"/>
                <w:lang w:eastAsia="en-AU"/>
              </w:rPr>
              <w:t xml:space="preserve"> may seek </w:t>
            </w:r>
            <w:r w:rsidR="006C3A97" w:rsidRPr="006C3A97">
              <w:rPr>
                <w:rFonts w:eastAsia="Times New Roman"/>
                <w:color w:val="333333"/>
                <w:lang w:eastAsia="en-AU"/>
              </w:rPr>
              <w:t xml:space="preserve">approval from the Chair </w:t>
            </w:r>
            <w:r>
              <w:rPr>
                <w:rFonts w:eastAsia="Times New Roman"/>
                <w:color w:val="333333"/>
                <w:lang w:eastAsia="en-AU"/>
              </w:rPr>
              <w:t xml:space="preserve">to </w:t>
            </w:r>
            <w:r w:rsidR="006C3A97" w:rsidRPr="006C3A97">
              <w:rPr>
                <w:rFonts w:eastAsia="Times New Roman"/>
                <w:color w:val="333333"/>
                <w:lang w:eastAsia="en-AU"/>
              </w:rPr>
              <w:t>appoint a replacement for the remainder of the term.</w:t>
            </w:r>
          </w:p>
          <w:p w:rsidR="008019D2" w:rsidRPr="008019D2" w:rsidRDefault="008019D2" w:rsidP="008019D2">
            <w:pPr>
              <w:numPr>
                <w:ilvl w:val="0"/>
                <w:numId w:val="12"/>
              </w:numPr>
              <w:tabs>
                <w:tab w:val="clear" w:pos="720"/>
                <w:tab w:val="num" w:pos="280"/>
              </w:tabs>
              <w:spacing w:after="0" w:line="240" w:lineRule="auto"/>
              <w:ind w:left="280" w:hanging="280"/>
              <w:rPr>
                <w:rFonts w:eastAsia="Times New Roman"/>
                <w:color w:val="333333"/>
                <w:lang w:eastAsia="en-AU"/>
              </w:rPr>
            </w:pPr>
            <w:r w:rsidRPr="006C3A97">
              <w:rPr>
                <w:rFonts w:eastAsia="Times New Roman"/>
                <w:color w:val="333333"/>
                <w:lang w:eastAsia="en-AU"/>
              </w:rPr>
              <w:t xml:space="preserve">The Chair is appointed for either the 3 years of their membership, or for the remainder of their membership should they be appointed Chair part way through their term. </w:t>
            </w:r>
          </w:p>
          <w:p w:rsidR="006C3A97" w:rsidRPr="006C3A97" w:rsidRDefault="006C3A97" w:rsidP="008019D2">
            <w:pPr>
              <w:numPr>
                <w:ilvl w:val="0"/>
                <w:numId w:val="12"/>
              </w:numPr>
              <w:tabs>
                <w:tab w:val="clear" w:pos="720"/>
                <w:tab w:val="num" w:pos="280"/>
              </w:tabs>
              <w:spacing w:after="0" w:line="240" w:lineRule="auto"/>
              <w:ind w:left="280" w:hanging="280"/>
              <w:rPr>
                <w:rFonts w:eastAsia="Times New Roman"/>
                <w:color w:val="333333"/>
                <w:lang w:eastAsia="en-AU"/>
              </w:rPr>
            </w:pPr>
            <w:r w:rsidRPr="006C3A97">
              <w:rPr>
                <w:rFonts w:eastAsia="Times New Roman"/>
                <w:color w:val="333333"/>
                <w:lang w:eastAsia="en-AU"/>
              </w:rPr>
              <w:t>The position of Chair may be renewed following consideration by the School’s Advisory Committee.</w:t>
            </w:r>
          </w:p>
          <w:p w:rsidR="006C3A97" w:rsidRPr="006C3A97" w:rsidRDefault="006C3A97" w:rsidP="008019D2">
            <w:pPr>
              <w:numPr>
                <w:ilvl w:val="0"/>
                <w:numId w:val="12"/>
              </w:numPr>
              <w:tabs>
                <w:tab w:val="clear" w:pos="720"/>
                <w:tab w:val="num" w:pos="280"/>
              </w:tabs>
              <w:spacing w:after="0" w:line="240" w:lineRule="auto"/>
              <w:ind w:left="280" w:hanging="280"/>
              <w:rPr>
                <w:rFonts w:eastAsia="Times New Roman"/>
                <w:color w:val="333333"/>
                <w:lang w:eastAsia="en-AU"/>
              </w:rPr>
            </w:pPr>
            <w:r w:rsidRPr="006C3A97">
              <w:rPr>
                <w:rFonts w:eastAsia="Times New Roman"/>
                <w:color w:val="333333"/>
                <w:lang w:eastAsia="en-AU"/>
              </w:rPr>
              <w:t>The Head of School may terminate membership at any stage by providing written notification to the member with justification for the decision. Reasons for terminating membership may include poor attendance at meetings, retirement from the engineering profession or significant change in employment circumstances.</w:t>
            </w:r>
          </w:p>
          <w:p w:rsidR="006C3A97" w:rsidRPr="006C3A97" w:rsidRDefault="006C3A97" w:rsidP="008019D2">
            <w:pPr>
              <w:numPr>
                <w:ilvl w:val="0"/>
                <w:numId w:val="12"/>
              </w:numPr>
              <w:tabs>
                <w:tab w:val="clear" w:pos="720"/>
                <w:tab w:val="num" w:pos="280"/>
              </w:tabs>
              <w:spacing w:after="270" w:line="240" w:lineRule="auto"/>
              <w:ind w:left="280" w:hanging="280"/>
              <w:rPr>
                <w:rFonts w:eastAsia="Times New Roman"/>
                <w:color w:val="333333"/>
                <w:lang w:eastAsia="en-AU"/>
              </w:rPr>
            </w:pPr>
            <w:r w:rsidRPr="006C3A97">
              <w:rPr>
                <w:rFonts w:eastAsia="Times New Roman"/>
                <w:color w:val="333333"/>
                <w:lang w:eastAsia="en-AU"/>
              </w:rPr>
              <w:t xml:space="preserve">Members who wish to temporarily or permanently relinquish their membership in </w:t>
            </w:r>
            <w:proofErr w:type="spellStart"/>
            <w:r w:rsidRPr="006C3A97">
              <w:rPr>
                <w:rFonts w:eastAsia="Times New Roman"/>
                <w:color w:val="333333"/>
                <w:lang w:eastAsia="en-AU"/>
              </w:rPr>
              <w:t>favour</w:t>
            </w:r>
            <w:proofErr w:type="spellEnd"/>
            <w:r w:rsidRPr="006C3A97">
              <w:rPr>
                <w:rFonts w:eastAsia="Times New Roman"/>
                <w:color w:val="333333"/>
                <w:lang w:eastAsia="en-AU"/>
              </w:rPr>
              <w:t xml:space="preserve"> of a colleague may apply to the Head of School</w:t>
            </w:r>
            <w:r>
              <w:rPr>
                <w:rFonts w:eastAsia="Times New Roman"/>
                <w:color w:val="333333"/>
                <w:lang w:eastAsia="en-AU"/>
              </w:rPr>
              <w:t xml:space="preserve"> to do so.</w:t>
            </w:r>
          </w:p>
        </w:tc>
      </w:tr>
      <w:tr w:rsidR="0038314F" w:rsidRPr="003D3064" w:rsidTr="0038314F">
        <w:trPr>
          <w:trHeight w:val="557"/>
        </w:trPr>
        <w:tc>
          <w:tcPr>
            <w:tcW w:w="2301" w:type="dxa"/>
          </w:tcPr>
          <w:p w:rsidR="0038314F" w:rsidRPr="00BB135A" w:rsidRDefault="0038314F" w:rsidP="00E42CA2">
            <w:pPr>
              <w:spacing w:before="80" w:after="80" w:line="240" w:lineRule="auto"/>
              <w:contextualSpacing/>
              <w:rPr>
                <w:b/>
              </w:rPr>
            </w:pPr>
            <w:r w:rsidRPr="00BB135A">
              <w:rPr>
                <w:b/>
              </w:rPr>
              <w:t>Quorum</w:t>
            </w:r>
          </w:p>
        </w:tc>
        <w:tc>
          <w:tcPr>
            <w:tcW w:w="6715" w:type="dxa"/>
          </w:tcPr>
          <w:p w:rsidR="0038314F" w:rsidRPr="00BB135A" w:rsidRDefault="0038314F" w:rsidP="00E42CA2">
            <w:pPr>
              <w:spacing w:before="80" w:after="80" w:line="240" w:lineRule="auto"/>
              <w:contextualSpacing/>
              <w:jc w:val="both"/>
            </w:pPr>
            <w:r w:rsidRPr="00BB135A">
              <w:t>5 external members</w:t>
            </w:r>
            <w:r w:rsidR="008019D2">
              <w:t xml:space="preserve"> and the Head of School.</w:t>
            </w:r>
          </w:p>
        </w:tc>
      </w:tr>
    </w:tbl>
    <w:p w:rsidR="0038314F" w:rsidRDefault="0038314F" w:rsidP="0038314F">
      <w:pPr>
        <w:pStyle w:val="Heading1"/>
        <w:spacing w:before="0" w:line="240" w:lineRule="auto"/>
      </w:pPr>
    </w:p>
    <w:p w:rsidR="00AB5AF3" w:rsidRDefault="00AB5AF3" w:rsidP="0038314F"/>
    <w:sectPr w:rsidR="00AB5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0321"/>
    <w:multiLevelType w:val="multilevel"/>
    <w:tmpl w:val="5D16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113F7"/>
    <w:multiLevelType w:val="hybridMultilevel"/>
    <w:tmpl w:val="453A3872"/>
    <w:lvl w:ilvl="0" w:tplc="0C090005">
      <w:start w:val="1"/>
      <w:numFmt w:val="bullet"/>
      <w:lvlText w:val=""/>
      <w:lvlJc w:val="left"/>
      <w:pPr>
        <w:ind w:left="716" w:hanging="360"/>
      </w:pPr>
      <w:rPr>
        <w:rFonts w:ascii="Wingdings" w:hAnsi="Wingdings"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2" w15:restartNumberingAfterBreak="0">
    <w:nsid w:val="157E2F79"/>
    <w:multiLevelType w:val="multilevel"/>
    <w:tmpl w:val="059EB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A29BB"/>
    <w:multiLevelType w:val="hybridMultilevel"/>
    <w:tmpl w:val="3A9AAAC6"/>
    <w:lvl w:ilvl="0" w:tplc="0C090005">
      <w:start w:val="1"/>
      <w:numFmt w:val="bullet"/>
      <w:lvlText w:val=""/>
      <w:lvlJc w:val="left"/>
      <w:pPr>
        <w:ind w:left="896" w:hanging="360"/>
      </w:pPr>
      <w:rPr>
        <w:rFonts w:ascii="Wingdings" w:hAnsi="Wingdings" w:hint="default"/>
      </w:rPr>
    </w:lvl>
    <w:lvl w:ilvl="1" w:tplc="0C090003">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 w15:restartNumberingAfterBreak="0">
    <w:nsid w:val="24213737"/>
    <w:multiLevelType w:val="multilevel"/>
    <w:tmpl w:val="08B4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95046"/>
    <w:multiLevelType w:val="multilevel"/>
    <w:tmpl w:val="ABB6F3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C3515"/>
    <w:multiLevelType w:val="multilevel"/>
    <w:tmpl w:val="5A58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15617"/>
    <w:multiLevelType w:val="multilevel"/>
    <w:tmpl w:val="16CA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60E0B"/>
    <w:multiLevelType w:val="hybridMultilevel"/>
    <w:tmpl w:val="D3F4D18A"/>
    <w:lvl w:ilvl="0" w:tplc="0C090005">
      <w:start w:val="1"/>
      <w:numFmt w:val="bullet"/>
      <w:lvlText w:val=""/>
      <w:lvlJc w:val="left"/>
      <w:pPr>
        <w:ind w:left="896" w:hanging="360"/>
      </w:pPr>
      <w:rPr>
        <w:rFonts w:ascii="Wingdings" w:hAnsi="Wingdings"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 w15:restartNumberingAfterBreak="0">
    <w:nsid w:val="57B345F5"/>
    <w:multiLevelType w:val="multilevel"/>
    <w:tmpl w:val="110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451BE"/>
    <w:multiLevelType w:val="multilevel"/>
    <w:tmpl w:val="61B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37C40"/>
    <w:multiLevelType w:val="multilevel"/>
    <w:tmpl w:val="CD12C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702EB"/>
    <w:multiLevelType w:val="multilevel"/>
    <w:tmpl w:val="251E3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76D06"/>
    <w:multiLevelType w:val="multilevel"/>
    <w:tmpl w:val="BC10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2"/>
  </w:num>
  <w:num w:numId="5">
    <w:abstractNumId w:val="0"/>
  </w:num>
  <w:num w:numId="6">
    <w:abstractNumId w:val="13"/>
  </w:num>
  <w:num w:numId="7">
    <w:abstractNumId w:val="6"/>
  </w:num>
  <w:num w:numId="8">
    <w:abstractNumId w:val="10"/>
  </w:num>
  <w:num w:numId="9">
    <w:abstractNumId w:val="4"/>
  </w:num>
  <w:num w:numId="10">
    <w:abstractNumId w:val="9"/>
  </w:num>
  <w:num w:numId="11">
    <w:abstractNumId w:val="12"/>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4F"/>
    <w:rsid w:val="00290C4D"/>
    <w:rsid w:val="0038314F"/>
    <w:rsid w:val="00387F23"/>
    <w:rsid w:val="00495423"/>
    <w:rsid w:val="005C5F60"/>
    <w:rsid w:val="006C3A97"/>
    <w:rsid w:val="0071665A"/>
    <w:rsid w:val="0072072A"/>
    <w:rsid w:val="00743E55"/>
    <w:rsid w:val="008019D2"/>
    <w:rsid w:val="00851BFB"/>
    <w:rsid w:val="00A91D04"/>
    <w:rsid w:val="00AB45F7"/>
    <w:rsid w:val="00AB5AF3"/>
    <w:rsid w:val="00C21967"/>
    <w:rsid w:val="00CD4E7D"/>
    <w:rsid w:val="00DA5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C3B83-49DA-476F-9208-9CF75D77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14F"/>
    <w:pPr>
      <w:spacing w:after="200" w:line="276" w:lineRule="auto"/>
    </w:pPr>
    <w:rPr>
      <w:rFonts w:ascii="Times New Roman" w:eastAsia="Calibri" w:hAnsi="Times New Roman" w:cs="Times New Roman"/>
      <w:lang w:val="en-US"/>
    </w:rPr>
  </w:style>
  <w:style w:type="paragraph" w:styleId="Heading1">
    <w:name w:val="heading 1"/>
    <w:basedOn w:val="Normal"/>
    <w:next w:val="Normal"/>
    <w:link w:val="Heading1Char"/>
    <w:uiPriority w:val="9"/>
    <w:qFormat/>
    <w:rsid w:val="0038314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1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4F"/>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8314F"/>
    <w:pPr>
      <w:ind w:left="720"/>
      <w:contextualSpacing/>
    </w:pPr>
  </w:style>
  <w:style w:type="paragraph" w:styleId="Subtitle">
    <w:name w:val="Subtitle"/>
    <w:basedOn w:val="Normal"/>
    <w:next w:val="Normal"/>
    <w:link w:val="SubtitleChar"/>
    <w:uiPriority w:val="11"/>
    <w:qFormat/>
    <w:rsid w:val="00C219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21967"/>
    <w:rPr>
      <w:rFonts w:eastAsiaTheme="minorEastAsia"/>
      <w:color w:val="5A5A5A" w:themeColor="text1" w:themeTint="A5"/>
      <w:spacing w:val="15"/>
      <w:lang w:val="en-US"/>
    </w:rPr>
  </w:style>
  <w:style w:type="character" w:customStyle="1" w:styleId="Heading2Char">
    <w:name w:val="Heading 2 Char"/>
    <w:basedOn w:val="DefaultParagraphFont"/>
    <w:link w:val="Heading2"/>
    <w:uiPriority w:val="9"/>
    <w:rsid w:val="008019D2"/>
    <w:rPr>
      <w:rFonts w:asciiTheme="majorHAnsi" w:eastAsiaTheme="majorEastAsia" w:hAnsiTheme="majorHAnsi" w:cstheme="majorBidi"/>
      <w:color w:val="2E74B5" w:themeColor="accent1" w:themeShade="BF"/>
      <w:sz w:val="26"/>
      <w:szCs w:val="26"/>
      <w:lang w:val="en-US"/>
    </w:rPr>
  </w:style>
  <w:style w:type="paragraph" w:styleId="Title">
    <w:name w:val="Title"/>
    <w:basedOn w:val="Normal"/>
    <w:next w:val="Normal"/>
    <w:link w:val="TitleChar"/>
    <w:uiPriority w:val="10"/>
    <w:qFormat/>
    <w:rsid w:val="008019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19D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Lamb</dc:creator>
  <cp:keywords/>
  <dc:description/>
  <cp:lastModifiedBy>Kim Lamb</cp:lastModifiedBy>
  <cp:revision>3</cp:revision>
  <cp:lastPrinted>2015-05-11T03:40:00Z</cp:lastPrinted>
  <dcterms:created xsi:type="dcterms:W3CDTF">2017-09-06T02:00:00Z</dcterms:created>
  <dcterms:modified xsi:type="dcterms:W3CDTF">2017-09-06T05:01:00Z</dcterms:modified>
</cp:coreProperties>
</file>